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E4" w:rsidRDefault="005023AE" w:rsidP="005023A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023AE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</w:p>
    <w:p w:rsidR="00A060E4" w:rsidRDefault="00A060E4" w:rsidP="00A060E4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Продолжение темы «</w:t>
      </w:r>
      <w:r w:rsidRPr="003072D8">
        <w:rPr>
          <w:rFonts w:asciiTheme="majorBidi" w:hAnsiTheme="majorBidi" w:cstheme="majorBidi"/>
          <w:b/>
          <w:bCs/>
          <w:sz w:val="36"/>
          <w:szCs w:val="36"/>
        </w:rPr>
        <w:t>Разработка методики тренировочного процесса</w:t>
      </w:r>
      <w:r>
        <w:rPr>
          <w:rFonts w:asciiTheme="majorBidi" w:hAnsiTheme="majorBidi" w:cstheme="majorBidi"/>
          <w:b/>
          <w:bCs/>
          <w:sz w:val="36"/>
          <w:szCs w:val="36"/>
        </w:rPr>
        <w:t>».</w:t>
      </w:r>
    </w:p>
    <w:p w:rsidR="00980EF9" w:rsidRPr="00A060E4" w:rsidRDefault="00A060E4" w:rsidP="005023A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bookmarkStart w:id="0" w:name="_GoBack"/>
      <w:bookmarkEnd w:id="0"/>
      <w:r w:rsidR="00980EF9" w:rsidRPr="005023AE">
        <w:rPr>
          <w:rFonts w:asciiTheme="majorBidi" w:hAnsiTheme="majorBidi" w:cstheme="majorBidi"/>
          <w:b/>
          <w:bCs/>
          <w:sz w:val="32"/>
          <w:szCs w:val="32"/>
        </w:rPr>
        <w:t>Интервью сегодняшнего тренера «бывшему».</w:t>
      </w:r>
    </w:p>
    <w:p w:rsidR="00980EF9" w:rsidRPr="009E04CE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E04CE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1.</w:t>
      </w:r>
    </w:p>
    <w:p w:rsidR="00980EF9" w:rsidRDefault="00980EF9" w:rsidP="00980EF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 каком участке соревновательного круга в беге на 500 м. ты, как спортсмен увеличивал скорость бега, на прямой или в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повороте ?</w:t>
      </w:r>
      <w:proofErr w:type="gramEnd"/>
    </w:p>
    <w:p w:rsidR="00980EF9" w:rsidRPr="009E04CE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E04CE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повороте.</w:t>
      </w:r>
    </w:p>
    <w:p w:rsidR="00980EF9" w:rsidRPr="00327CC3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proofErr w:type="gramStart"/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Следовательно</w:t>
      </w:r>
      <w:proofErr w:type="gramEnd"/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 соотношении работы мышц задней (МГЗПБ) и передней поверхности бедра (МГППБ) + ягодичные мышцы баланс смещен в сторону МГЗПБ. А,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как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известно,  МГЗПБ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 большей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стпени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(до 70%)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представлена медленными мышечными волокнами (ММВ), которые :</w:t>
      </w:r>
    </w:p>
    <w:p w:rsidR="00980EF9" w:rsidRPr="00327CC3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А) значительно уступают в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скорости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проявл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ения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силы быстрым мышечным волокнам (БМВ)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. Вместе с тем на единицу площади поперечного сечения мышечного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волокга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(МВ) и тот и другой типы МВ способны развивать одинаковые усилия.</w:t>
      </w:r>
    </w:p>
    <w:p w:rsidR="00980EF9" w:rsidRPr="00327CC3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Б)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в соответствии с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п.А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значительно уступают в нервно-мышечной проводимости БМВ </w:t>
      </w:r>
    </w:p>
    <w:p w:rsidR="00980EF9" w:rsidRPr="00327CC3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В)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требуют для своего развития иных методических подходов, чем используемые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для </w:t>
      </w:r>
      <w:proofErr w:type="gramStart"/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развития  БМВ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. Вместе с тем на сегодня отсутствуют абсолютно точные исследования,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котоые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бы доказывали, что для каждого из существующих базовых типов МВ есть отдельная система их развития (читай гипертрофии, как базового условия роста силовых возможностей мышц)  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2.</w:t>
      </w:r>
    </w:p>
    <w:p w:rsidR="00980EF9" w:rsidRDefault="00980EF9" w:rsidP="00980EF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Как ты видоизменял отдельные элементы техники бега по повороту с целью увеличения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 в нем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скорости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 бега</w:t>
      </w:r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Я до своего индивидуального максимума снижал углы сгиба в коленном, голеностопном и тазобедренном суставах, и увеличивал общий крен тела </w:t>
      </w: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в сторону центра поворота (снижал до индивидуального минимума угол между опорным коньком и плоскостью льда).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 ш/т мы имеем полное право, и даже обязаны, рассматривать факторы, от которых зависит повышение скорости бега через призму физических законов (раздел «механика», подраздел «движение по окружности»)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Рассматривая данный ответ именно с этих позиций один из авторов этого материала, кандидат физико-математических наук Владимир Аркадьевич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Папорков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доказательно утверждает, что действительно возможно возрастание скорости бега спортсмена по повороту, при условии увеличения статического усилия конструкции «человек-конек» в техническом приеме с условным названием «дуга» и динамически повторяющихся усилий при беге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скрестным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шагом. При этом требуется увеличение наклона этой конструкции внутрь к центру поворота.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Помимо этого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снижение расстояния между общим центром массы тела (ОЦМТ) и поверхностью льда уменьшает воздействие центробежной силы (ЦБС) на конькобежца, и тем самым создает условия для увеличения разницы между величиной ЦБС и силой давления этой конструкции в лед, в направлении противоположном ЦБС.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Ниже мы приводим более детальные расчеты,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выаолненные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В. А.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Папорковым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.  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Рассмотрим движение спортсмена по дуге окружности радиуса R. Если изменение величины скорости незначительно, то ускорение определяется только изменением направления вектора скорости. Это центростремительное ускорение: </w:t>
      </w:r>
    </w:p>
    <w:p w:rsidR="00980EF9" w:rsidRPr="00E74D82" w:rsidRDefault="00980EF9" w:rsidP="00980EF9">
      <w:pPr>
        <w:spacing w:line="360" w:lineRule="auto"/>
        <w:ind w:left="2831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a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V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perscript"/>
        </w:rPr>
        <w:t>2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/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R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,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(1)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где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a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– центростремительное ускорение, V – скорость,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R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– радиус окружности.</w:t>
      </w:r>
    </w:p>
    <w:p w:rsidR="00980EF9" w:rsidRPr="00E74D82" w:rsidRDefault="00980EF9" w:rsidP="00980EF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Сила, удерживающая тело на этой траектории: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ma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,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(2)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где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m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– масса тела.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ab/>
        <w:t>Подставляя (1) в (2), получим: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V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perscript"/>
        </w:rPr>
        <w:t>2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/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R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(3)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Эта сила направлена к центру окружности, как показано на рис.1. 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31B9376" wp14:editId="63F4EC68">
            <wp:extent cx="2113915" cy="2860040"/>
            <wp:effectExtent l="0" t="0" r="635" b="0"/>
            <wp:docPr id="15" name="Рисунок 1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Она является равнодействующей двух сил: силы тяжести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g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mg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и силы </w:t>
      </w:r>
      <w:proofErr w:type="gramStart"/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</w:rPr>
        <w:t xml:space="preserve">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,</w:t>
      </w:r>
      <w:proofErr w:type="gramEnd"/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с которой спортсмен, действуя на лёд, отталкивается от него, как показано на рис.2. 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461E4A1E" wp14:editId="130E2FCD">
            <wp:extent cx="4125595" cy="2245995"/>
            <wp:effectExtent l="0" t="0" r="8255" b="1905"/>
            <wp:docPr id="16" name="Рисунок 16" descr="20240717_13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0717_1351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ab/>
        <w:t>Поскольку в данной упрощённой модели мы пренебрегаем не только продольным, так называемым, тангенциальным ускорением, но и вертикальной его проекцией, то из рис.2 следует, что:</w:t>
      </w:r>
    </w:p>
    <w:p w:rsidR="00980EF9" w:rsidRPr="005023AE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proofErr w:type="spellStart"/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proofErr w:type="spellEnd"/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</w:rPr>
        <w:t xml:space="preserve">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cos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) –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mg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0,</w:t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(4)</w:t>
      </w:r>
    </w:p>
    <w:p w:rsidR="00980EF9" w:rsidRPr="005023AE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F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</w:t>
      </w:r>
      <w:proofErr w:type="spellStart"/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proofErr w:type="spellEnd"/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</w:rPr>
        <w:t xml:space="preserve">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sin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),</w:t>
      </w:r>
      <w:r w:rsidRPr="005023AE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       </w:t>
      </w:r>
      <w:proofErr w:type="gramStart"/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(</w:t>
      </w:r>
      <w:proofErr w:type="gramEnd"/>
      <w:r w:rsidRPr="005023A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5)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bscript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где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α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– угол наклона спортсмена (отклонение от вертикали).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Подставляя (3) в (5), получим: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V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perscript"/>
        </w:rPr>
        <w:t>2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/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R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= 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</w:rPr>
        <w:t xml:space="preserve">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sin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).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           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(6)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 результате: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V = √ RF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</w:rPr>
        <w:t xml:space="preserve">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sin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)/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          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(7)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Таким образом, при фиксированном радиусе траектории скорость будет возрастать как при увеличении силы давления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,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так и при увеличении угла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α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отклонения от вертикали.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Подставляя в (7) значение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из (4), получим упрощённое выражение: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V = √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g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R </w:t>
      </w:r>
      <w:proofErr w:type="spellStart"/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tg</w:t>
      </w:r>
      <w:proofErr w:type="spellEnd"/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).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           (8)</w:t>
      </w:r>
    </w:p>
    <w:p w:rsidR="00980EF9" w:rsidRPr="00E74D82" w:rsidRDefault="00980EF9" w:rsidP="00980EF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В формуле (8) отсутствует явная зависимость скорости от силы давления 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6A203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Однако, именно эта сила и угол наклона определяют эту скорость. Увеличение этой силы приводит к возрастанию скорости и увеличению угла наклона от вертикали. Понятно, что угол можно и не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увеличивать, но в этом случае спортсмена «выбросит» с траектории. Всё «завязано» - увеличивая силу, спортсмен одновременно увеличивает и наклон, что, согласно (7), увеличивает скорость. Последнее утверждение формально демонстрирует формула (8).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На первый взгляд может показаться, что, следуя (8), для увеличения скорости достаточно только увеличить наклон. Так оно и есть, однако, из (4) видно, что изменить наклон можно, только увеличив силу 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Действительно: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cos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) = 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mg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/F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 xml:space="preserve">                    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  <w:t>(9)</w:t>
      </w:r>
    </w:p>
    <w:p w:rsidR="00980EF9" w:rsidRPr="00E74D82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Из (9) видно, что увеличение 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F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уменьшает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cos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α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), чему соответствует увеличение угла отклонения 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α</w:t>
      </w:r>
      <w:r w:rsidRPr="00256D64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.</w:t>
      </w:r>
    </w:p>
    <w:p w:rsidR="00980EF9" w:rsidRPr="00256D64" w:rsidRDefault="00980EF9" w:rsidP="00980EF9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</w:t>
      </w: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Итог – </w:t>
      </w:r>
      <w:r w:rsidRPr="00256D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для увеличения скорости при движении по дуге окружности необходимо увеличивая силу давления на лёд одновременно увеличивать угол отклонения от вертикали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»</w:t>
      </w:r>
      <w:r w:rsidRPr="00256D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.</w:t>
      </w:r>
    </w:p>
    <w:p w:rsidR="00980EF9" w:rsidRPr="00980EF9" w:rsidRDefault="00980EF9" w:rsidP="00980EF9">
      <w:pPr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E74D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Pr="00327CC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Комментарии к ответу на вопрос № 1 полностью применимы и к данному ответу.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Но в дополнение к этим комментариям следует добавить, что для выполнения этих движений необходимо использовать мышечные группы голени (МГГ). Причем практически все группы.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Следовательно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мы должны рассматривать развитие МГГ, как очередную приоритетную задачу. Вообще МГГ обеспечивают выполнение человеком его природного двигательного навыка – ходьбы. Следовательно, они должны обеспечивать и длительную работу, и быстро восстанавливаться. Поэтому они в полной мере относятся к категории ММВ. Соответственно их направленное развитие должно строится на основе методов развития ММВ, с учетом оговорок, указанных в комментарии. </w:t>
      </w:r>
    </w:p>
    <w:p w:rsidR="00980EF9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80EF9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Вопрос № 3.</w:t>
      </w:r>
    </w:p>
    <w:p w:rsidR="00980EF9" w:rsidRDefault="00980EF9" w:rsidP="005023A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Какую часть бега на круге у тебя занимал бег по поворотам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и по прямым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 участкам дистанции</w:t>
      </w:r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Я думаю, что, как минимум 80%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это бег по повороту, а на практике и чуть больше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80EF9" w:rsidRPr="00964647" w:rsidRDefault="00980EF9" w:rsidP="00980EF9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96464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Оба вышеозначенные комментария относятся и к этому ответу.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4.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беге по прямым ты выполнял активные толчковые усилия или буквально одним циклом движений, без набора скорости, выбирал наиболее верную траекторию для бега по повороту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беге по прямым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я не выполнял активные толчковые 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>движения,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а буквально одним циклом движений, без набора скорости, выбирал наиболее верную траекторию для бега по повороту.</w:t>
      </w:r>
    </w:p>
    <w:p w:rsidR="00980EF9" w:rsidRPr="005504FE" w:rsidRDefault="00980EF9" w:rsidP="00980EF9">
      <w:pP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Данный ответ лишь делает мои предшествующие комментарии более убедительными.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5.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Как видоизменялись у тебя отдельные элементы техники бега по повороту при развитии утомления?</w:t>
      </w:r>
    </w:p>
    <w:p w:rsidR="00980EF9" w:rsidRPr="003F6806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Прежде всего, происходила незначительная</w:t>
      </w:r>
      <w:r w:rsidR="005023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023AE">
        <w:rPr>
          <w:rFonts w:asciiTheme="majorBidi" w:hAnsiTheme="majorBidi" w:cstheme="majorBidi"/>
          <w:b/>
          <w:bCs/>
          <w:sz w:val="28"/>
          <w:szCs w:val="28"/>
        </w:rPr>
        <w:t>рас</w:t>
      </w:r>
      <w:r>
        <w:rPr>
          <w:rFonts w:asciiTheme="majorBidi" w:hAnsiTheme="majorBidi" w:cstheme="majorBidi"/>
          <w:b/>
          <w:bCs/>
          <w:sz w:val="28"/>
          <w:szCs w:val="28"/>
        </w:rPr>
        <w:t>координация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в исполняемых движениях. На повороте возрастало время для активации разгибания опорной ноги, сокращалась амплитуда отталкивания. При этом углы сгиба ног и туловища в основных суставах не изменялись и практически сохранялся общий крен тела в сторону центра поворота.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Этот факт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может 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объясняется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как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недостаточностью в развитии собственно силы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четырех-главой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мышцы бедра, так и 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недостаточными окислительными способностями МГПП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Б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участвующих в разгибании коленного сустава (фактически отталкивания).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Недостаточность силы прямо влияет на р в развитии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азмеры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структурных элементов в нервно-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 xml:space="preserve">проводящих путях, что автоматически повышает мощность нервного импульса, приходящего к мышцам. А недостаток окислительных способностей МГППБН влияет на собственно нервно-мышечный механизм через активацию образования свободных атомов Н, которые являются «убийцами» и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митохондрий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и тормозят процессы передачи импульсов от «центра» (отделов головного мозга) к «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перефирии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» (работающим мышцам). </w:t>
      </w:r>
    </w:p>
    <w:p w:rsidR="00980EF9" w:rsidRPr="005504FE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Отсюда в ряд приоритетных задач при подготовке спортсменов в ш. т. встает задача развития (на начальном этапе гипертрофия) БМВ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в одном из их подтипов – промежуточных мышечных волокнах, которые могут генерировать энергию, как за счет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лактатного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гликолиза, так и за счет окислительного гликолиза. </w:t>
      </w:r>
      <w:r w:rsidRPr="005504F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6.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На каком круге ты достигал индивидуально максимальной скорости бега по дистанции 500 м.?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Достижение индивидуально максимальной скорости бега по дистанции 500 м. у меня происходило, как правило, на втором круге.</w:t>
      </w:r>
    </w:p>
    <w:p w:rsidR="00980EF9" w:rsidRPr="00630E05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Pr="00630E0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Достижение спортсменом индивидуально максимальной скорости бега по дистанции 500 м. происходящее, ка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к правило, на втором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круге,  требует</w:t>
      </w:r>
      <w:proofErr w:type="gram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примерно </w:t>
      </w:r>
      <w:r w:rsidRPr="00630E0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12-15 сек. с момента старта. Это время СД в основном обеспечивается креатин-фосфатным механизмом образования энергии. Затем начинается активация гликолиза.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А как известно эффективность гликолитического механизма генерации энергии прямо связано с наличием в мышцах спортсмена достаточного количества гликогена и высоким уровнем активности гликолитических ферментов. Помимо иных механизмов повышения (сохранения оптимальных величин) гликогена в мышцах, его количество автоматически будет возрастать вместе с ростом ММ.</w:t>
      </w:r>
      <w:r w:rsidRPr="00630E0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  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7.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Известно ли тебе, какие имеются сведения о развитии усилия, которое демонстрирует спортсмен в беге со скоростью в районе 12.9 м/с (8.6 сек/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кр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.) при прохождении поворота?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Да известны. Проведенные тензометрические исследования показали, что при такой скорости бега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спортсмен весом 70 кг. развивает статическое усилие = 170 кг.</w:t>
      </w:r>
    </w:p>
    <w:p w:rsidR="00980EF9" w:rsidRPr="00F84712" w:rsidRDefault="00980EF9" w:rsidP="00980EF9">
      <w:pPr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Ниже мы приводим более детальные расчеты,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выаолненные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В. А.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Папорковым</w:t>
      </w:r>
      <w:proofErr w:type="spellEnd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относительно </w:t>
      </w:r>
      <w:r w:rsidRPr="00F84712">
        <w:rPr>
          <w:rFonts w:asciiTheme="majorBidi" w:hAnsiTheme="majorBidi" w:cstheme="majorBidi"/>
          <w:b/>
          <w:bCs/>
          <w:i/>
          <w:color w:val="FF0000"/>
          <w:sz w:val="28"/>
          <w:szCs w:val="28"/>
          <w:u w:val="single"/>
        </w:rPr>
        <w:t>угла отклонения и силы давления.</w:t>
      </w:r>
    </w:p>
    <w:p w:rsidR="00980EF9" w:rsidRPr="00AE042D" w:rsidRDefault="00980EF9" w:rsidP="00980EF9">
      <w:pPr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>«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>Из формулы (8) можно получить выражение для угла отклонения от вертикали при движении по дуге окружности:</w:t>
      </w:r>
    </w:p>
    <w:p w:rsidR="00980EF9" w:rsidRPr="00AE042D" w:rsidRDefault="00980EF9" w:rsidP="00980EF9">
      <w:pPr>
        <w:spacing w:line="360" w:lineRule="auto"/>
        <w:ind w:left="2124" w:firstLine="708"/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</w:pPr>
      <w:proofErr w:type="spell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tg</w:t>
      </w:r>
      <w:proofErr w:type="spellEnd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) =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V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perscript"/>
        </w:rPr>
        <w:t>2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/(</w:t>
      </w:r>
      <w:proofErr w:type="spell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gR</w:t>
      </w:r>
      <w:proofErr w:type="spellEnd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).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  <w:t xml:space="preserve">(10) </w:t>
      </w:r>
    </w:p>
    <w:p w:rsidR="00980EF9" w:rsidRPr="00AE042D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</w:pP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Для определения силы давления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F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можно воспользоваться основным тригонометрическим тождеством, подставив туда выражения для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sin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и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cos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из (6) и (9). Поскольку эта сила пропорциональна массе, то для оценки усилия удобно использовать не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F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,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а приведённую к силе тяжести величину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f= F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/(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mg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Она не зависит от массы и определяет перегрузку:</w:t>
      </w:r>
    </w:p>
    <w:p w:rsidR="00980EF9" w:rsidRPr="00AE042D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</w:pP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f = F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bscript"/>
          <w:lang w:val="en-US"/>
        </w:rPr>
        <w:t>p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/(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mg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 = √ 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V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perscript"/>
        </w:rPr>
        <w:t>2</w:t>
      </w:r>
      <w:proofErr w:type="gram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/( </w:t>
      </w:r>
      <w:proofErr w:type="spell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gR</w:t>
      </w:r>
      <w:proofErr w:type="spellEnd"/>
      <w:proofErr w:type="gramEnd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))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perscript"/>
        </w:rPr>
        <w:t>2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+ 1).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  <w:t>(11)</w:t>
      </w:r>
    </w:p>
    <w:p w:rsidR="00980EF9" w:rsidRPr="00F84712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</w:pP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Подставляя в (10) и (11) значения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V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14.05 м/с,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g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9.8 м/с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vertAlign w:val="superscript"/>
        </w:rPr>
        <w:t>2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,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R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</w:t>
      </w:r>
      <w:smartTag w:uri="urn:schemas-microsoft-com:office:smarttags" w:element="metricconverter">
        <w:smartTagPr>
          <w:attr w:name="ProductID" w:val="8 м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8 м</w:t>
        </w:r>
      </w:smartTag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,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получим </w:t>
      </w:r>
      <w:proofErr w:type="spell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tg</w:t>
      </w:r>
      <w:proofErr w:type="spellEnd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 = 2.52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; что соответствует углу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68.4°, f = 2.71;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при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R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</w:t>
      </w:r>
      <w:smartTag w:uri="urn:schemas-microsoft-com:office:smarttags" w:element="metricconverter">
        <w:smartTagPr>
          <w:attr w:name="ProductID" w:val="8.5 м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8.5 м</w:t>
        </w:r>
      </w:smartTag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</w:t>
      </w:r>
      <w:proofErr w:type="spellStart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tg</w:t>
      </w:r>
      <w:proofErr w:type="spellEnd"/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) = 2.37,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соответствующий этому угол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α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67.1°, а перегрузка f = 2,57.</w:t>
      </w:r>
    </w:p>
    <w:p w:rsidR="00980EF9" w:rsidRPr="00AE042D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Отсюда видно, что при увеличении радиуса дуги на </w:t>
      </w:r>
      <w:smartTag w:uri="urn:schemas-microsoft-com:office:smarttags" w:element="metricconverter">
        <w:smartTagPr>
          <w:attr w:name="ProductID" w:val="0.5 м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0.5 м</w:t>
        </w:r>
      </w:smartTag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угол наклона уменьшается незначительно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(~ 2%),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тогда как нагрузка уменьшается более существенно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(~ 5%).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Понятно, что даже начинающий спортсмен не станет «вычислять» под каким углом отклонения проходить поворот. Угол определяется скоростью и радиусом дуги, а отклонение от 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lastRenderedPageBreak/>
        <w:t>вертикали происходит на мышечном (мозжечковом) уровне, что называется «на автопилоте».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ab/>
      </w:r>
    </w:p>
    <w:p w:rsidR="00980EF9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</w:pP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Для оценки силы давления на лёд (в килограммах) достаточно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массу тела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умножить на перегрузку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f.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Например, в нашем случае при скорости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V = 14.05 м/с, радиусе дуги 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R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</w:t>
      </w:r>
      <w:smartTag w:uri="urn:schemas-microsoft-com:office:smarttags" w:element="metricconverter">
        <w:smartTagPr>
          <w:attr w:name="ProductID" w:val="8 м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8 м</w:t>
        </w:r>
      </w:smartTag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, массе спортсмена m = </w:t>
      </w:r>
      <w:smartTag w:uri="urn:schemas-microsoft-com:office:smarttags" w:element="metricconverter">
        <w:smartTagPr>
          <w:attr w:name="ProductID" w:val="75 кг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75 кг</w:t>
        </w:r>
      </w:smartTag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сила давления, а следовательно и мышечная нагрузка, составит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75 * 2.71 = </w:t>
      </w:r>
      <w:smartTag w:uri="urn:schemas-microsoft-com:office:smarttags" w:element="metricconverter">
        <w:smartTagPr>
          <w:attr w:name="ProductID" w:val="203 кг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203 кг</w:t>
        </w:r>
      </w:smartTag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.</w:t>
      </w:r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При «облегченном» варианте - при скорости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V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13.9 м/с, радиусе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/>
        </w:rPr>
        <w:t>R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= </w:t>
      </w:r>
      <w:smartTag w:uri="urn:schemas-microsoft-com:office:smarttags" w:element="metricconverter">
        <w:smartTagPr>
          <w:attr w:name="ProductID" w:val="8.5 м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8.5 м</w:t>
        </w:r>
      </w:smartTag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 xml:space="preserve"> и массе m = </w:t>
      </w:r>
      <w:smartTag w:uri="urn:schemas-microsoft-com:office:smarttags" w:element="metricconverter">
        <w:smartTagPr>
          <w:attr w:name="ProductID" w:val="70 кг"/>
        </w:smartTagPr>
        <w:r w:rsidRPr="00F84712">
          <w:rPr>
            <w:rFonts w:asciiTheme="majorBidi" w:hAnsiTheme="majorBidi" w:cstheme="majorBidi"/>
            <w:b/>
            <w:bCs/>
            <w:i/>
            <w:color w:val="FF0000"/>
            <w:sz w:val="36"/>
            <w:szCs w:val="36"/>
          </w:rPr>
          <w:t>70 кг</w:t>
        </w:r>
      </w:smartTag>
      <w:r w:rsidRPr="00AE042D">
        <w:rPr>
          <w:rFonts w:asciiTheme="majorBidi" w:hAnsiTheme="majorBidi" w:cstheme="majorBidi"/>
          <w:b/>
          <w:bCs/>
          <w:i/>
          <w:color w:val="FF0000"/>
          <w:sz w:val="28"/>
          <w:szCs w:val="28"/>
        </w:rPr>
        <w:t xml:space="preserve"> нагрузка уменьшается до 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177 кг</w:t>
      </w:r>
      <w:r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»</w:t>
      </w:r>
      <w:r w:rsidRPr="00F84712"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  <w:t>.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28"/>
          <w:szCs w:val="28"/>
          <w:u w:val="single"/>
        </w:rPr>
      </w:pPr>
      <w:r w:rsidRPr="00E23470">
        <w:rPr>
          <w:rFonts w:asciiTheme="majorBidi" w:hAnsiTheme="majorBidi" w:cstheme="majorBidi"/>
          <w:b/>
          <w:bCs/>
          <w:i/>
          <w:color w:val="FF0000"/>
          <w:sz w:val="28"/>
          <w:szCs w:val="28"/>
          <w:u w:val="single"/>
        </w:rPr>
        <w:t xml:space="preserve">И далее относительно центробежной силы. 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>
        <w:rPr>
          <w:color w:val="FF0000"/>
        </w:rPr>
        <w:t>«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В тексте «Движение по окружности» задача решалась в так называемой,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инерциальной, системе отсчёта (СО).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Эта СО неподвижна относительно Земли, которую в данном случае тоже можно считать инерциальной СО. В инерциальных СО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сил инерции нет.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Если задачу решать в СО, связанной с движущимся по криволинейной траектории спортсменом, то это уже будет движение в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неинерциальной СО.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Здесь, в отличие от инерциальных СО, есть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силы инерции.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В нашем случае это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центробежная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,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как показано на рис.3.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Эта сила 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m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V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perscript"/>
        </w:rPr>
        <w:t>2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/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R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  <w:t>(12)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направлена в противоположную от центра кривизны сторону.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23470"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24C8937" wp14:editId="6D38D03B">
            <wp:extent cx="2809240" cy="2809240"/>
            <wp:effectExtent l="0" t="0" r="0" b="0"/>
            <wp:docPr id="1" name="Рисунок 1" descr="20240725_18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0725_1826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ab/>
        <w:t>Рис. 3.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Понятно, что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из (3) и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из (12) равны по величине, но в инерциальной СО,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обеспечивает движение по криволинейной траектории и направлена к центру, а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в неинерциальной СО – это та сила, которая «тащит» спортсмена к бортику, она направлена от центра. Центробежная сила перпендикулярна скорости и не препятствует движению. Сторонний наблюдатель (инерциальная СО) видит, что спортсмена на криволинейной траектории удерживает именно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из (3), а сам спортсмен (неинерциальная СО) «чувствует», как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proofErr w:type="gram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из</w:t>
      </w:r>
      <w:proofErr w:type="gramEnd"/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(12) «тащит» его к бортику.</w:t>
      </w:r>
    </w:p>
    <w:p w:rsidR="00980EF9" w:rsidRPr="00D43C2B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</w:pP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Формула (11), определяющая перегрузку, позволяет оценить мышечные усилия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F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  <w:lang w:val="en-US"/>
        </w:rPr>
        <w:t>p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спортсмена. В ней учитывается вертикальная составляющая, это сила тяжести, и горизонтальная – в данном случае, это центробежная сила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Понятно, что при большой скорости и малом радиусе кривизны, преобладающей будет именно центробежная сила. Сравним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и F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  <w:lang w:val="en-US"/>
        </w:rPr>
        <w:t>p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при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V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14.05 м/с,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R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8 м, m = 75 кг.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В 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lastRenderedPageBreak/>
        <w:t xml:space="preserve">этом случае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189 кг, F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  <w:lang w:val="en-US"/>
        </w:rPr>
        <w:t>p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203 кг.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Отсюда видно, что основной вклад (93%) даёт центробежная сила. Если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V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13.9 м/с,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R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8,5 м, m = 75 кг, то 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US"/>
        </w:rPr>
        <w:t>F</w:t>
      </w:r>
      <w:proofErr w:type="spellStart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</w:rPr>
        <w:t>цб</w:t>
      </w:r>
      <w:proofErr w:type="spellEnd"/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174 кг, </w:t>
      </w:r>
    </w:p>
    <w:p w:rsidR="00980EF9" w:rsidRPr="00E23470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F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vertAlign w:val="subscript"/>
          <w:lang w:val="en-US"/>
        </w:rPr>
        <w:t>p</w:t>
      </w:r>
      <w:r w:rsidRPr="00D43C2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 xml:space="preserve"> = 189 кг.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В этом случае вклад центробежной силы стал чуть меньше (92%), но всё равно, основную роль при таких скоростях играет центробежная сила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»</w:t>
      </w:r>
      <w:r w:rsidRPr="00E2347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.</w:t>
      </w:r>
    </w:p>
    <w:p w:rsidR="00980EF9" w:rsidRPr="00F84712" w:rsidRDefault="00980EF9" w:rsidP="00980EF9">
      <w:pPr>
        <w:spacing w:line="360" w:lineRule="auto"/>
        <w:jc w:val="both"/>
        <w:rPr>
          <w:rFonts w:asciiTheme="majorBidi" w:hAnsiTheme="majorBidi" w:cstheme="majorBidi"/>
          <w:b/>
          <w:bCs/>
          <w:i/>
          <w:color w:val="FF0000"/>
          <w:sz w:val="36"/>
          <w:szCs w:val="36"/>
        </w:rPr>
      </w:pPr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Если мы ставим задачу повышения скорости бега (в рассматриваемом примере на дист.500 м.) до 14.05 м/с (время круга 7.9 сек) то расчетное значение ЦБС которая будет действовать на спортсмена с весом 75 кг. при беге по повороту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 радиусом 8 </w:t>
      </w:r>
      <w:proofErr w:type="spellStart"/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м.</w:t>
      </w:r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будет</w:t>
      </w:r>
      <w:proofErr w:type="spellEnd"/>
      <w:proofErr w:type="gramEnd"/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=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189 кг. </w:t>
      </w:r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Соответственно МГЗПБ</w:t>
      </w:r>
      <w:r w:rsidR="00E1671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(мышечная группа задней поверхности бедра)</w:t>
      </w:r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должн</w:t>
      </w:r>
      <w:r w:rsidR="00E1671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</w:t>
      </w:r>
      <w:r w:rsidRPr="00744AA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обладать силовым потенциалом в статическом варианте развития мышечного усилия =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203 кг.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8.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 твоим наблюдениям, какое время ты затрачивал на бег по повороту, и какое на бег по прямой? Сколько времени ты затрачивал на вход в поворот, на его прохождение в статической позе, и на выход из поворота?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D72963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Я не могу 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 xml:space="preserve">точно </w:t>
      </w:r>
      <w:r>
        <w:rPr>
          <w:rFonts w:asciiTheme="majorBidi" w:hAnsiTheme="majorBidi" w:cstheme="majorBidi"/>
          <w:b/>
          <w:bCs/>
          <w:sz w:val="28"/>
          <w:szCs w:val="28"/>
        </w:rPr>
        <w:t>назвать время, но бег по вороту в ш/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>т</w:t>
      </w:r>
      <w:r>
        <w:rPr>
          <w:rFonts w:asciiTheme="majorBidi" w:hAnsiTheme="majorBidi" w:cstheme="majorBidi"/>
          <w:b/>
          <w:bCs/>
          <w:sz w:val="28"/>
          <w:szCs w:val="28"/>
        </w:rPr>
        <w:t>, в разных его технических вариантах занимает 80-90% длинны круга.</w:t>
      </w:r>
      <w:r w:rsidR="00980E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9</w:t>
      </w: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 твоим воспоминаниям, как повлияли на рост твоих результатов тренировочные концепции специалистов из Китая, Кореи и Канады – стран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являющихся традиционными лидерами в шорт-треке, которые использовались ими в работе с тобой?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Китайский специалист работал с командой, в которой я тренировался в период 2006-2010 г. г. Система подготовки, которую этот специалист </w:t>
      </w: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предложил, состояла из бесконечного числа тренировок в течении одного дня. Порой их число доходило до 4-х раз в день. Даже сейчас, по прошествии значительного времени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я не могу сформулировать, в чем заключалась суть этой концепции. Фактически мы не тренировались, а ходили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на какую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то физическую работу, длящуюся почти полный рабочий день. В итоге мои результаты не только не выросли, но и регрессировали. Большинство спортсменов из состава этой команды оказались абсолютно не конкурентоспособными для борьбы с зарубежными соперниками. В этой «мясорубке», как</w:t>
      </w:r>
      <w:r w:rsidR="00E1671B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то выжили только 2 спортсмена – С. Елистратов и Р. Захаров. Они отобрались для участия в ОИ 2010 г. в Ванкувере, но выступили там крайне неудачно. 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Затем, в 2010 г. его сменил специалист из Кореи. В его системе подготовки использовались тренировки высокой интенсивности практически на протяжении всего года. Отработал он с командой чуть меньше года. Мои результаты начали расти, стали восстанавливаться тонкие мышечные ощущения в технике бега, вернулось чувство скольжения по льду.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И в 2011 г. тренером в команду пришел канадец Себастьян Кросс. С его приходом в подготовке команды произошли изменения. Был существенно снижен суммарный объем работы, и объем низкоинтенсивных нагрузок. Видимо произошла оптимизация в использовании относительно длительных низкоинтенсивных нагрузок, с нагрузками более высокой интенсивности. При этом практически на протяжении всего сезона в нашу подготовку включались высокоскоростные тренировками на льду.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Такой подход вскоре начал положительно отражаться на моей тренированности. Продолжилось восстановление технического навыка, появилось ощущения постоянного «контакта со льдом» (скольжения вместо каких-то резких движений), у меня восстановились скоростно-силовые и взрывные компоненты, я вновь стал ощущать мышцы «наполненными». Уже на первом этапе Кубка мира в Калгари (это октябрь месяц) соревновательного периода я уже обладал скоростью бега на 500 м., позволявшей уверенно конкурировать с зарубежными спортсменами. В таком состоянии мною на этих соревнованиях был установлен МР в беге на 500 м. – 39.9 сек.</w:t>
      </w:r>
    </w:p>
    <w:p w:rsidR="00980EF9" w:rsidRPr="00F4452F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Эти факты дополнительно указывают на отсутствие в мире обоснованной теории и методики тренировки в шорт-треке. Вместе с </w:t>
      </w:r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>тем, из этих же фактов прослеживается, что приоритетной задачей в развитии тренированности в шорт-треке является сбалансированная скоростно-силовая подготовка, где большого внимания требует развитие мышечных групп задней поверхности бедра, требуется развитие механизма нервно-мышечной проводимости.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Но наряду с этим необходимо уделять постоянное внимание поддержанию уровня развития базовой выносливости. Учитывая используемый в шорт-треке формат многоступенчатого отбора для попадания в финальную часть соревнований по отдельным дистанциям следует предполагать  значительное суммарное воздействие на организм спортсмена высокоинтенсивной нагрузки, приводящей его в состояние значительного метаболического стресса, приводящее к снижению кислотно-щелочного равновесия, и определяющее  активное образование свободных радикалов (атомы Н) оказывающих основное разрушительное действие на окислительные способности организма спортсменов.</w:t>
      </w:r>
    </w:p>
    <w:p w:rsidR="00980EF9" w:rsidRPr="00F4452F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 </w:t>
      </w:r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Именно поэтому в подготовке шорт-</w:t>
      </w:r>
      <w:proofErr w:type="spellStart"/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трековиков</w:t>
      </w:r>
      <w:proofErr w:type="spellEnd"/>
      <w:r w:rsidRPr="00F4452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следует с осторожностью использовать высокоинтенсивные тренировки, где механизмом образования энергии для мышечной деятельности будет анаэробный гликолиз.</w:t>
      </w:r>
      <w:r w:rsidRPr="00F4452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Вопрос № 10</w:t>
      </w: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По твоим наблюдениям уже в качестве тренера, при каких характеристиках силовой подготовки спортсменов в шорт треке они способны быстрее овладевать необходимой техникой бега – высокий уровень силовой выносливости или высокий уровень скоростно-силовых способностей?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6806">
        <w:rPr>
          <w:rFonts w:asciiTheme="majorBidi" w:hAnsiTheme="majorBidi" w:cstheme="majorBidi"/>
          <w:b/>
          <w:bCs/>
          <w:sz w:val="28"/>
          <w:szCs w:val="28"/>
          <w:u w:val="single"/>
        </w:rPr>
        <w:t>Ответ.</w:t>
      </w:r>
    </w:p>
    <w:p w:rsidR="00980EF9" w:rsidRDefault="00980EF9" w:rsidP="00980E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Идеально, если бы при высоком уровне скоростно-силовых проявлений спортсмен мог бы их сохранять до 1.5 мин. соревновательной деятельности. Но, отвечая коротко на этот вопрос, мне представляется, что более способны к освоению требуемого для шорт-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трекиста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технического навыка</w:t>
      </w:r>
      <w:r w:rsidR="00D72963">
        <w:rPr>
          <w:rFonts w:asciiTheme="majorBidi" w:hAnsiTheme="majorBidi" w:cstheme="majorBidi"/>
          <w:b/>
          <w:bCs/>
          <w:sz w:val="28"/>
          <w:szCs w:val="28"/>
        </w:rPr>
        <w:t>, подходят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спортсмены с преимуществом в развитии скоростно-силового компонента. Я это наблюдаю и сейчас, поскольку в команде есть и условные «стайеры», и ярко выраженные спринтеры. Да я и сам в своей спортивной практике прошел системы тренировок, где так или иначе упор делался на развитие всех компонентов выносливости. И именно в рамках тренировок в таких системах у меня происходили </w:t>
      </w: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серьезные (в худшую сторону) изменения техники бега. Я уже это отмечал ранее.</w:t>
      </w:r>
    </w:p>
    <w:p w:rsidR="00980EF9" w:rsidRPr="00E74444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E7444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 качестве дополнительной иллюстрации точки зрения В. Григорьева, ниже мы приводим таблицы, составленные на основе соответствующего рейтинга, выполненного О. В. Ирхиной,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анализ</w:t>
      </w:r>
      <w:r w:rsidRPr="00E74444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и комментарии к данным, указанным в этих таблицах. </w:t>
      </w:r>
    </w:p>
    <w:p w:rsidR="00980EF9" w:rsidRPr="00D56B2A" w:rsidRDefault="00980EF9" w:rsidP="00980EF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56B2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Таблица № 1. </w:t>
      </w:r>
    </w:p>
    <w:p w:rsidR="00980EF9" w:rsidRPr="00E31335" w:rsidRDefault="00980EF9" w:rsidP="00980EF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31335">
        <w:rPr>
          <w:rFonts w:asciiTheme="majorBidi" w:hAnsiTheme="majorBidi" w:cstheme="majorBidi"/>
          <w:b/>
          <w:bCs/>
          <w:sz w:val="28"/>
          <w:szCs w:val="28"/>
        </w:rPr>
        <w:t>Сравнительные показатели отдельных характеристик лучших СТР, показанных спортсменами в мире, и в России в сезоне 2023/24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1276"/>
        <w:gridCol w:w="992"/>
        <w:gridCol w:w="992"/>
        <w:gridCol w:w="993"/>
        <w:gridCol w:w="1275"/>
        <w:gridCol w:w="993"/>
        <w:gridCol w:w="992"/>
        <w:gridCol w:w="992"/>
      </w:tblGrid>
      <w:tr w:rsidR="00980EF9" w:rsidRPr="00143721" w:rsidTr="004A656D">
        <w:trPr>
          <w:trHeight w:val="370"/>
        </w:trPr>
        <w:tc>
          <w:tcPr>
            <w:tcW w:w="494" w:type="dxa"/>
            <w:vMerge w:val="restart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№</w:t>
            </w:r>
          </w:p>
        </w:tc>
        <w:tc>
          <w:tcPr>
            <w:tcW w:w="5529" w:type="dxa"/>
            <w:gridSpan w:val="5"/>
          </w:tcPr>
          <w:p w:rsidR="00980EF9" w:rsidRPr="00B05E4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Женщины</w:t>
            </w:r>
          </w:p>
        </w:tc>
        <w:tc>
          <w:tcPr>
            <w:tcW w:w="4252" w:type="dxa"/>
            <w:gridSpan w:val="4"/>
          </w:tcPr>
          <w:p w:rsidR="00980EF9" w:rsidRPr="00B05E4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Мужчины</w:t>
            </w:r>
          </w:p>
        </w:tc>
      </w:tr>
      <w:tr w:rsidR="00980EF9" w:rsidRPr="00143721" w:rsidTr="004A656D">
        <w:trPr>
          <w:trHeight w:val="3318"/>
        </w:trPr>
        <w:tc>
          <w:tcPr>
            <w:tcW w:w="494" w:type="dxa"/>
            <w:vMerge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Дистанции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Возраст обладателя лучшего СТР в мире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Лучший СТР в мире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Лучший СТР в РФ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% </w:t>
            </w:r>
            <w:proofErr w:type="gramStart"/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разница  лучшего</w:t>
            </w:r>
            <w:proofErr w:type="gramEnd"/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мир. СТР и СТР РФ</w:t>
            </w:r>
          </w:p>
        </w:tc>
        <w:tc>
          <w:tcPr>
            <w:tcW w:w="1275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Возраст обладателя лучшего СТР в мире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Лучший СТР в мире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Лучший СТР в РФ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% </w:t>
            </w:r>
            <w:proofErr w:type="gramStart"/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разница  лучшего</w:t>
            </w:r>
            <w:proofErr w:type="gramEnd"/>
            <w:r w:rsidRPr="0014372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мир. СТР и СТР РФ</w:t>
            </w:r>
          </w:p>
        </w:tc>
      </w:tr>
      <w:tr w:rsidR="00980EF9" w:rsidRPr="00143721" w:rsidTr="004A656D">
        <w:trPr>
          <w:trHeight w:val="664"/>
        </w:trPr>
        <w:tc>
          <w:tcPr>
            <w:tcW w:w="494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1.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500 м.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22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41.916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43.321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+ 3.3%</w:t>
            </w:r>
          </w:p>
        </w:tc>
        <w:tc>
          <w:tcPr>
            <w:tcW w:w="1275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28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39.851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40.733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- 2.2%</w:t>
            </w:r>
          </w:p>
        </w:tc>
      </w:tr>
      <w:tr w:rsidR="00980EF9" w:rsidRPr="00143721" w:rsidTr="004A656D">
        <w:trPr>
          <w:trHeight w:val="701"/>
        </w:trPr>
        <w:tc>
          <w:tcPr>
            <w:tcW w:w="494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2.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1000 м.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27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1.27.936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1.31.163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+ 3.5%</w:t>
            </w:r>
          </w:p>
        </w:tc>
        <w:tc>
          <w:tcPr>
            <w:tcW w:w="1275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24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1.21.907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1.24.075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- 2.6%</w:t>
            </w:r>
          </w:p>
        </w:tc>
      </w:tr>
      <w:tr w:rsidR="00980EF9" w:rsidRPr="00143721" w:rsidTr="004A656D">
        <w:trPr>
          <w:trHeight w:val="538"/>
        </w:trPr>
        <w:tc>
          <w:tcPr>
            <w:tcW w:w="494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3.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8"/>
              </w:rPr>
              <w:t>1500 м.</w:t>
            </w:r>
          </w:p>
        </w:tc>
        <w:tc>
          <w:tcPr>
            <w:tcW w:w="1276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23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2.19.850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2.16.803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- 2.2%</w:t>
            </w:r>
          </w:p>
        </w:tc>
        <w:tc>
          <w:tcPr>
            <w:tcW w:w="1275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21</w:t>
            </w:r>
          </w:p>
        </w:tc>
        <w:tc>
          <w:tcPr>
            <w:tcW w:w="993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2.11.448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szCs w:val="24"/>
              </w:rPr>
              <w:t>2.10.042</w:t>
            </w:r>
          </w:p>
        </w:tc>
        <w:tc>
          <w:tcPr>
            <w:tcW w:w="992" w:type="dxa"/>
          </w:tcPr>
          <w:p w:rsidR="00980EF9" w:rsidRPr="0014372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</w:pPr>
            <w:r w:rsidRPr="00143721">
              <w:rPr>
                <w:rFonts w:asciiTheme="majorBidi" w:hAnsiTheme="majorBidi" w:cstheme="majorBidi"/>
                <w:b/>
                <w:bCs/>
                <w:color w:val="FF0000"/>
                <w:szCs w:val="24"/>
              </w:rPr>
              <w:t>+ 1.1%</w:t>
            </w:r>
          </w:p>
        </w:tc>
      </w:tr>
    </w:tbl>
    <w:p w:rsidR="00980EF9" w:rsidRDefault="00980EF9" w:rsidP="00980EF9"/>
    <w:p w:rsidR="00980EF9" w:rsidRPr="00B05E41" w:rsidRDefault="00980EF9" w:rsidP="00980EF9">
      <w:pPr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B05E41">
        <w:rPr>
          <w:rFonts w:asciiTheme="majorBidi" w:hAnsiTheme="majorBidi" w:cstheme="majorBidi"/>
          <w:b/>
          <w:bCs/>
          <w:sz w:val="28"/>
          <w:szCs w:val="24"/>
          <w:u w:val="single"/>
        </w:rPr>
        <w:t>Таблица № 2</w:t>
      </w:r>
      <w:r>
        <w:rPr>
          <w:rFonts w:asciiTheme="majorBidi" w:hAnsiTheme="majorBidi" w:cstheme="majorBidi"/>
          <w:b/>
          <w:bCs/>
          <w:sz w:val="28"/>
          <w:szCs w:val="24"/>
          <w:u w:val="single"/>
        </w:rPr>
        <w:t>.</w:t>
      </w:r>
    </w:p>
    <w:p w:rsidR="00980EF9" w:rsidRDefault="00980EF9" w:rsidP="00980EF9">
      <w:pPr>
        <w:rPr>
          <w:rFonts w:asciiTheme="majorBidi" w:hAnsiTheme="majorBidi" w:cstheme="majorBidi"/>
          <w:b/>
          <w:bCs/>
          <w:szCs w:val="28"/>
        </w:rPr>
      </w:pPr>
    </w:p>
    <w:tbl>
      <w:tblPr>
        <w:tblW w:w="123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773"/>
        <w:gridCol w:w="2440"/>
        <w:gridCol w:w="2210"/>
        <w:gridCol w:w="2249"/>
        <w:gridCol w:w="3048"/>
      </w:tblGrid>
      <w:tr w:rsidR="00980EF9" w:rsidRPr="00B05E41" w:rsidTr="004A656D">
        <w:trPr>
          <w:trHeight w:val="600"/>
        </w:trPr>
        <w:tc>
          <w:tcPr>
            <w:tcW w:w="599" w:type="dxa"/>
            <w:vMerge w:val="restart"/>
          </w:tcPr>
          <w:p w:rsidR="00980EF9" w:rsidRPr="00B05E41" w:rsidRDefault="00980EF9" w:rsidP="004A65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1773" w:type="dxa"/>
            <w:vMerge w:val="restart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Дистанции</w:t>
            </w:r>
          </w:p>
        </w:tc>
        <w:tc>
          <w:tcPr>
            <w:tcW w:w="4650" w:type="dxa"/>
            <w:gridSpan w:val="2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% </w:t>
            </w:r>
            <w:proofErr w:type="gramStart"/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различия  между</w:t>
            </w:r>
            <w:proofErr w:type="gramEnd"/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лучшими СТР   М/Ж</w:t>
            </w:r>
          </w:p>
        </w:tc>
        <w:tc>
          <w:tcPr>
            <w:tcW w:w="2249" w:type="dxa"/>
            <w:vMerge w:val="restart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gramStart"/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Различия  между</w:t>
            </w:r>
            <w:proofErr w:type="gramEnd"/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% соотношениями  лучших СТР   М/Ж в мире и в России</w:t>
            </w:r>
          </w:p>
        </w:tc>
        <w:tc>
          <w:tcPr>
            <w:tcW w:w="3048" w:type="dxa"/>
            <w:vMerge w:val="restart"/>
            <w:tcBorders>
              <w:top w:val="nil"/>
              <w:right w:val="nil"/>
            </w:tcBorders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980EF9" w:rsidRPr="00B05E41" w:rsidTr="004A656D">
        <w:trPr>
          <w:trHeight w:val="210"/>
        </w:trPr>
        <w:tc>
          <w:tcPr>
            <w:tcW w:w="599" w:type="dxa"/>
            <w:vMerge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1773" w:type="dxa"/>
            <w:vMerge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244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 мире</w:t>
            </w:r>
          </w:p>
        </w:tc>
        <w:tc>
          <w:tcPr>
            <w:tcW w:w="221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 России</w:t>
            </w:r>
          </w:p>
        </w:tc>
        <w:tc>
          <w:tcPr>
            <w:tcW w:w="2249" w:type="dxa"/>
            <w:vMerge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3048" w:type="dxa"/>
            <w:vMerge/>
            <w:tcBorders>
              <w:right w:val="nil"/>
            </w:tcBorders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980EF9" w:rsidRPr="00B05E41" w:rsidTr="004A656D">
        <w:trPr>
          <w:trHeight w:val="480"/>
        </w:trPr>
        <w:tc>
          <w:tcPr>
            <w:tcW w:w="59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1773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500 м.</w:t>
            </w:r>
          </w:p>
        </w:tc>
        <w:tc>
          <w:tcPr>
            <w:tcW w:w="244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+ 4.9%</w:t>
            </w:r>
          </w:p>
        </w:tc>
        <w:tc>
          <w:tcPr>
            <w:tcW w:w="221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+ 6.0%</w:t>
            </w:r>
          </w:p>
        </w:tc>
        <w:tc>
          <w:tcPr>
            <w:tcW w:w="224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- 1.1%</w:t>
            </w:r>
          </w:p>
        </w:tc>
        <w:tc>
          <w:tcPr>
            <w:tcW w:w="3048" w:type="dxa"/>
            <w:vMerge/>
            <w:tcBorders>
              <w:right w:val="nil"/>
            </w:tcBorders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980EF9" w:rsidRPr="00B05E41" w:rsidTr="004A656D">
        <w:trPr>
          <w:trHeight w:val="470"/>
        </w:trPr>
        <w:tc>
          <w:tcPr>
            <w:tcW w:w="59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2.</w:t>
            </w:r>
          </w:p>
        </w:tc>
        <w:tc>
          <w:tcPr>
            <w:tcW w:w="1773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1000 м.</w:t>
            </w:r>
          </w:p>
        </w:tc>
        <w:tc>
          <w:tcPr>
            <w:tcW w:w="244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6.9%</w:t>
            </w:r>
          </w:p>
        </w:tc>
        <w:tc>
          <w:tcPr>
            <w:tcW w:w="221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+ 7.1%</w:t>
            </w:r>
          </w:p>
        </w:tc>
        <w:tc>
          <w:tcPr>
            <w:tcW w:w="224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- 0.2%</w:t>
            </w:r>
          </w:p>
        </w:tc>
        <w:tc>
          <w:tcPr>
            <w:tcW w:w="3048" w:type="dxa"/>
            <w:vMerge/>
            <w:tcBorders>
              <w:right w:val="nil"/>
            </w:tcBorders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980EF9" w:rsidRPr="00B05E41" w:rsidTr="004A656D">
        <w:trPr>
          <w:trHeight w:val="720"/>
        </w:trPr>
        <w:tc>
          <w:tcPr>
            <w:tcW w:w="59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1773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1500 м.</w:t>
            </w:r>
          </w:p>
        </w:tc>
        <w:tc>
          <w:tcPr>
            <w:tcW w:w="244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+ 6.0%</w:t>
            </w:r>
          </w:p>
        </w:tc>
        <w:tc>
          <w:tcPr>
            <w:tcW w:w="2210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+ 4.9%</w:t>
            </w:r>
          </w:p>
        </w:tc>
        <w:tc>
          <w:tcPr>
            <w:tcW w:w="2249" w:type="dxa"/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B05E41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+ 1.1%</w:t>
            </w:r>
          </w:p>
        </w:tc>
        <w:tc>
          <w:tcPr>
            <w:tcW w:w="3048" w:type="dxa"/>
            <w:vMerge/>
            <w:tcBorders>
              <w:bottom w:val="nil"/>
              <w:right w:val="nil"/>
            </w:tcBorders>
          </w:tcPr>
          <w:p w:rsidR="00980EF9" w:rsidRPr="00B05E41" w:rsidRDefault="00980EF9" w:rsidP="004A656D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</w:tbl>
    <w:p w:rsidR="00980EF9" w:rsidRDefault="00980EF9" w:rsidP="00980EF9">
      <w:pPr>
        <w:rPr>
          <w:rFonts w:asciiTheme="majorBidi" w:hAnsiTheme="majorBidi" w:cstheme="majorBidi"/>
          <w:b/>
          <w:bCs/>
          <w:szCs w:val="28"/>
        </w:rPr>
      </w:pP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Анализ данных таблицы № 1.</w:t>
      </w:r>
    </w:p>
    <w:p w:rsidR="00980EF9" w:rsidRPr="00162FBA" w:rsidRDefault="00980EF9" w:rsidP="00980EF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Временной промежуток у Ж, показавших лучший СТР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(спортивно-технический результат)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в мире, считая с возраста завершения пубертатного периода = 14 лет?</w:t>
      </w:r>
    </w:p>
    <w:p w:rsidR="00980EF9" w:rsidRPr="00162FBA" w:rsidRDefault="00980EF9" w:rsidP="00980EF9">
      <w:pPr>
        <w:pStyle w:val="a3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500 м. -    8 лет.</w:t>
      </w:r>
    </w:p>
    <w:p w:rsidR="00980EF9" w:rsidRPr="00162FBA" w:rsidRDefault="00980EF9" w:rsidP="00980EF9">
      <w:pPr>
        <w:pStyle w:val="a3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1000 м. – 13 лет</w:t>
      </w:r>
    </w:p>
    <w:p w:rsidR="00980EF9" w:rsidRPr="00162FBA" w:rsidRDefault="00980EF9" w:rsidP="00980EF9">
      <w:pPr>
        <w:pStyle w:val="a3"/>
        <w:ind w:left="11301" w:hanging="10581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1500 м. – 9 лет.</w:t>
      </w:r>
    </w:p>
    <w:p w:rsidR="00980EF9" w:rsidRPr="00162FBA" w:rsidRDefault="00980EF9" w:rsidP="00980EF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Временной промежуток у М, показавших лучший СТР в мире, считая с возраста завершения пубертатного периода = 16 лет?</w:t>
      </w:r>
    </w:p>
    <w:p w:rsidR="00980EF9" w:rsidRPr="00162FBA" w:rsidRDefault="00980EF9" w:rsidP="00980EF9">
      <w:pPr>
        <w:pStyle w:val="a3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500 м. -    12 лет.</w:t>
      </w:r>
    </w:p>
    <w:p w:rsidR="00980EF9" w:rsidRPr="00162FBA" w:rsidRDefault="00980EF9" w:rsidP="00980EF9">
      <w:pPr>
        <w:pStyle w:val="a3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1000 м. –   8 лет</w:t>
      </w:r>
    </w:p>
    <w:p w:rsidR="00980EF9" w:rsidRPr="00162FBA" w:rsidRDefault="00980EF9" w:rsidP="00980EF9">
      <w:pPr>
        <w:pStyle w:val="a3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1500 м. –   5 лет.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Возможные причины обнаруженных различий. 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Установлено, что в скоростном беге на коньках, влияние процесса развития силового комплекса подготовленности у Ж имеет в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клад в рост СТР в 2 раза меньший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чем у мужчин. 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Общеизвестно, что темпы развития того или иного процесса вообще не равномерны, и зависят от исходного уровня, с которого начинается процесс. 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Также известно, что женский организм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природно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обладает намного меньшим количеством анаболических гормонов, и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прежде всего, тестостерона, без которого невозможно добиться гипертрофии мышечного волокна, </w:t>
      </w:r>
      <w:proofErr w:type="gram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 следовательно</w:t>
      </w:r>
      <w:proofErr w:type="gram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и роста силы.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Если принять, что в возрасте 14 лет девушка обладает уровне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м тестостерона в ее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организме 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=</w:t>
      </w:r>
      <w:proofErr w:type="gram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2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м.моль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то достижение скажем к 22 годам его уровня = 8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м.моль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составит прибавку в 400%. А вот если юноша в 16 лет имеет уровень тестостерона = 12 </w:t>
      </w:r>
      <w:proofErr w:type="spellStart"/>
      <w:proofErr w:type="gram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м.моль</w:t>
      </w:r>
      <w:proofErr w:type="spellEnd"/>
      <w:proofErr w:type="gram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то к возрасту 28 лет он может довести его значения = 20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м.моль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но это составит прирост = только 166%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>Поэтому, женщины, имея, природно-заложенный в их организме механизм более высоких темпов наращивания тестостерона (независимо от его абсолютных значений) могут достигать роста своих СТР в беге на 500 м. в более раннем возрасте, чем мужчины.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 свою очередь мужчинам, в силу того, что темп прироста уровня их тестостерона ниже, чем у женщин, потребуется больше времени до того, как его уровень позволит довести силовой комплекс его подготовленности до состояния, позволяющего показ рекордных СТР.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В тоже время Ж для развития их способности к развитию силовой выносливости в переходной зоне от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лактатного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гликолиза к окислительному гликолизу, должны затратить большее время на создание механизма, позволяющего доставлять необходимое количество О2 к ГМВ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(гликолитические мышечные волокна)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которые получили гипертрофированный рост. А как известно весь комплекс сердечной производительности у Ж ниже, чем у М, поскольку у Ж меньший % и ММ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(мышечная масса)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а в ней БМВ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(быстрые мышечные </w:t>
      </w:r>
      <w:proofErr w:type="spellStart"/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волркна</w:t>
      </w:r>
      <w:proofErr w:type="spellEnd"/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)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, и меньшая сердечная производительность. Ведь ММВ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(медленные мышечные волокна)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не требуют такого количества О2 для их работы в относительно продолжительном времени, а вот вновь реконструированные ГМВ для того, чтобы работать более 60 сек. требуют намного большей скорости доставки О2 к работающим мышцам, и большего объема О2, что напрямую зависит сердечной производительности.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Именно по этим причинам у М мы наблюдаем намного меньший возраст, при котором они в состоянии демонстрировать рекордные СТР на дистанциях 1000 м. и особенно на 1500 м.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Представляет принципиальный интерес и цифры, отражающие различия между лучшими СТР зарубежных и российских спортсменок Ж на </w:t>
      </w:r>
      <w:proofErr w:type="spell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дист</w:t>
      </w:r>
      <w:proofErr w:type="spell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. 500 и 1000 м. Различия, превышающие величину 3% свидетельствуют о том, что совокупность тех факторов, которые определяют рост СТР на этих дистанциях у зарубежных спортсменок совершенно иная, чем у наших девушек. Если мы и дальше будем придерживаться традиционных взглядов на методику подготовки Ж в ш/т, то на ожидание выхода на конкурентный уровень не приходится рассчитывать.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У М ситуация несколько лучше. Они находятся на нижних границах конкурентного уровня на дистанциях 500 и 1000 м. Но вполне очевидно, 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 xml:space="preserve">что используемые методические подходы в их подготовке требуют реформирования.        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Анализ данных таблицы № 2.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Здесь мы видим, что в концепции подготовки сильнейших в мире спортсменов в ш/т присутствует понимание того, что СТР у женщин будут тем выше, чем эффективнее будет происходить рост их силовой подготовленности. Подтверждением этому служат меньшие величины различий между СТР М и Ж прежде всего на дистанции 500 м. 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А вот далее, на дистанции 1000 м. эти показатели возрастают, что свидетельствует о том, что зарубежные скороходы не нашли оптимальной методики развития окислительных </w:t>
      </w:r>
      <w:proofErr w:type="gramStart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способностей  реконструированных</w:t>
      </w:r>
      <w:proofErr w:type="gramEnd"/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ГМВ у Ж.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Да и на дистанции 1500 м. этот тренд не особо меняется.</w:t>
      </w:r>
    </w:p>
    <w:p w:rsidR="00980EF9" w:rsidRPr="00162FBA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trike/>
          <w:color w:val="FF0000"/>
          <w:sz w:val="28"/>
          <w:szCs w:val="28"/>
          <w:u w:val="single"/>
        </w:rPr>
      </w:pP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А вот у российских спортсменов и спортсменок цифры табл. 2 подтверждают наши выводы, сформулированные в анализе табл. 1. Базово не достаточен уровень силовой подготовки и у </w:t>
      </w:r>
      <w:r w:rsidR="00FA24B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М</w:t>
      </w:r>
      <w:r w:rsidRPr="00162FB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, и особенно у Ж.    </w:t>
      </w:r>
    </w:p>
    <w:p w:rsidR="00980EF9" w:rsidRPr="005A0E4A" w:rsidRDefault="00980EF9" w:rsidP="00980EF9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A0E4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Дополнительные комментарии интервьюера.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Как известно, сохранение специфической посадки конькобежца обеспечивают мышцы задней поверхности бедра, которые в основном представлены ММВ, разгибание ноги в коленном суставе обеспечивают мышцы передней поверхности бедра, сгибание и разгибание ноги в голеностопном суставе обеспечивают МГГ</w:t>
      </w:r>
      <w:r w:rsidR="00FA24B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(мышечная группа голени)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разгибание ноги в тазобедренном суставе обеспечивают мышцы таза.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Таким образом, исходя из ответов интервьюированного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вопросы №№ 2, 3 и 4 наибольшую работу в беге на коньках в ш/т выполняет мышечная группа ЗПБ, и именно развитие ее силового потенциала является приоритетной задачей общего процесса развития силы спортсмена в ш/т.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В беге по повороту мышцы нижних конечностей спортсмена в динамическом режиме работают на входе в поворот и на выходе из поворот</w:t>
      </w:r>
      <w:r w:rsidR="00FA24BF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. Наиболее критичные участки бега по повороту, расположены в точке,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где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спортсмена начинает максимально действовать ЦБС</w:t>
      </w:r>
      <w:r w:rsidR="00FA24B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(центробежная сила)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, т. 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т. н. «вершине поворота». Этот участок спортсмен вынужден преодолевать в максимально низкой посадке, на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внутреннем ребре правого конька, в положении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необходимого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к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рена к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центру поворота, в статическом режиме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работы мышц правой ноги.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С какой целью спортсмену в шорт-треке необходимо развитие базовой выносливости? Это физическое качество в его базовом проявлении необходимо для обеспечения решения следующих задач: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- обеспечение эффективного восстановления между забегами при участии в соревнованиях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обеспечение более эффективного включения окислительных процессов в обеспечение СД спортсмена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- обеспечение более эффективного процесса утилизации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Ла,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пр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>отиводействие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снижению РН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и возрастанию свободных радикалов Н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обеспечение эффективного восстановления между тренировками, между отдельными повторениями внутри тренировочного занятия. 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У элитных спортсменов, в принципе, не должна идти речь о развитии этого вида выносливости. Она у них может подвергаться внутригодовым колебаниям. Эти колебания принципиально имеют следующую годовую динамику: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- снижение до 20% после окончания соревновательного периода и прохождения примерно месячного переходного периода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 восстановление ранее имевшегося уровня проявлений базовой выносливости требует примерно 40 часов тренировочной нагрузки низкой (аэробной) интенсивности 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- снижение в соревновательном периоде, когда возрастает объем скоростной работы, где используется гликолитический механизм образования энергии, и периодические, достаточно часто повторяющиеся, снижения РН, что приводят к частичной деградации механизмов и органических элементо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(</w:t>
      </w:r>
      <w:proofErr w:type="spellStart"/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митохондрий</w:t>
      </w:r>
      <w:proofErr w:type="spellEnd"/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), обеспечивающих окислительные процессы в организме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- профилактика данного явления в ходе соревновательного периода осуществляется за счет регулярного использования в тренировочном процессе нагрузки низкой (аэробной) интенсивности.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Вместе с тем в практике подготовки элитных конькобежцев (скоростной бег на коньках) еще во второй половине 70-х годов прошлого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века, использовался «ударный вариант» восстановления этого вида выносливости. Этот вариант, в отдельно взятом случае из спортивной практики, заключался в том, что спортсмены в течении 4-х дней преодолели расстояние в 840 км. от Москвы до Риги. По времени это примерно 28 час. той самой низкоинтенсивной работы. Перед выездом спортсмены тестировались в ступенчатом в/э тесте. После завершения велопробега, через 2 дня восстановления, у них повторно определялся весь спектр показателей аэробной производительности в таком же тесте. Результаты повторного тестирования показали рост МПК = 20</w:t>
      </w:r>
      <w:proofErr w:type="gramStart"/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% .</w:t>
      </w:r>
      <w:proofErr w:type="gramEnd"/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По информации интервьюированного голландские шор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>т-</w:t>
      </w:r>
      <w:proofErr w:type="spellStart"/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трекисты</w:t>
      </w:r>
      <w:proofErr w:type="spellEnd"/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уже в наше время используют после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завершения соревновательного периода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примерно такой же вариант восстановлени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я базовой выносливости.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Они улетают в Испанию, и уже оттуда на велосипедах возвращаются в Голландию. Примерная протяженность их маршрута могла составлять до 1500 км. По времени это примерно 50 часов низкоинтенсивной нагрузки.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Важным моментом в определении пути повышения скорости бега в ш. т. является выбор исходной точки этого пути. Данный вопрос частично носит философский характер при определении первичности исходного объекта в системе дальнейших</w:t>
      </w:r>
      <w:r w:rsidR="00A060E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последовательных действий в рамках тренировочного процесса.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По моему мнению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если в качестве двигательного навыка, посредством которого выполняется та или иная соревновательная деятельность, выступает такая форма движений, которая очень далека от природно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заложенных в человеке двигательных навыках (ходьба, бег, их производные в виде прыжков, частично плавание, частично бросковые и толчковые движения руками), то исходной точкой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(первичной задачей)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системе подготовки к этой деятельности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нужно определить те параметры этого искус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твенного для человека двигательного навыка, которые должны обеспечить рекордный спортивно-технический результат (СТР) в соревнователь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н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ой деятельности с использованием именно этого навыка.</w:t>
      </w:r>
    </w:p>
    <w:p w:rsidR="00980EF9" w:rsidRPr="003F6806" w:rsidRDefault="00980EF9" w:rsidP="00980EF9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И только после этого, зная временные границы соревновательной деятельности (СД)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, длин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>у соревновательной дистанции, метрические параметры этой дистанции, ее геометрию, мы будем в состоянии рас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сч</w:t>
      </w: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итать важнейшие параметры проявления тех физических качеств, которые и позволят нам реализовывать СД в соответствии с параметрами соревновательного объекта и типом избранного двигательного навыка. </w:t>
      </w:r>
    </w:p>
    <w:p w:rsidR="0055235E" w:rsidRPr="00883541" w:rsidRDefault="00980EF9" w:rsidP="00980EF9">
      <w:pPr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3F6806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  </w:t>
      </w:r>
      <w:r w:rsidR="0088354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sectPr w:rsidR="0055235E" w:rsidRPr="0088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6CFC"/>
    <w:multiLevelType w:val="hybridMultilevel"/>
    <w:tmpl w:val="43E0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9"/>
    <w:rsid w:val="005023AE"/>
    <w:rsid w:val="0055235E"/>
    <w:rsid w:val="00883541"/>
    <w:rsid w:val="00980EF9"/>
    <w:rsid w:val="00A060E4"/>
    <w:rsid w:val="00D72963"/>
    <w:rsid w:val="00E1671B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9FE7C"/>
  <w15:chartTrackingRefBased/>
  <w15:docId w15:val="{26662E6C-7272-4922-B197-EDF73B2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EF9"/>
    <w:pPr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Drabkin</dc:creator>
  <cp:keywords/>
  <dc:description/>
  <cp:lastModifiedBy>Drabkin</cp:lastModifiedBy>
  <cp:revision>2</cp:revision>
  <dcterms:created xsi:type="dcterms:W3CDTF">2025-01-09T11:50:00Z</dcterms:created>
  <dcterms:modified xsi:type="dcterms:W3CDTF">2025-01-09T11:50:00Z</dcterms:modified>
</cp:coreProperties>
</file>